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EFC94" w14:textId="1AA968FB" w:rsidR="002931CE" w:rsidRPr="007E21F9" w:rsidRDefault="002931CE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  <w:r w:rsidRPr="007E21F9">
        <w:rPr>
          <w:rFonts w:ascii="Bahnschrift" w:hAnsi="Bahnschrift"/>
          <w:color w:val="000000"/>
          <w:sz w:val="24"/>
          <w:szCs w:val="24"/>
        </w:rPr>
        <w:t> </w:t>
      </w:r>
    </w:p>
    <w:p w14:paraId="15A7B006" w14:textId="77777777" w:rsidR="007E21F9" w:rsidRDefault="007E21F9" w:rsidP="000C34B8">
      <w:pPr>
        <w:pStyle w:val="xmsonormal"/>
        <w:spacing w:after="160"/>
        <w:jc w:val="center"/>
        <w:rPr>
          <w:rFonts w:ascii="Bahnschrift" w:hAnsi="Bahnschrift"/>
          <w:b/>
          <w:bCs/>
          <w:color w:val="000000"/>
          <w:sz w:val="32"/>
          <w:szCs w:val="32"/>
        </w:rPr>
      </w:pPr>
    </w:p>
    <w:p w14:paraId="2E114904" w14:textId="318D52A1" w:rsidR="00900B39" w:rsidRPr="007E21F9" w:rsidRDefault="000C34B8" w:rsidP="000C34B8">
      <w:pPr>
        <w:pStyle w:val="xmsonormal"/>
        <w:spacing w:after="160"/>
        <w:jc w:val="center"/>
        <w:rPr>
          <w:rFonts w:ascii="Bahnschrift" w:hAnsi="Bahnschrift"/>
          <w:b/>
          <w:bCs/>
          <w:color w:val="000000"/>
          <w:sz w:val="32"/>
          <w:szCs w:val="32"/>
        </w:rPr>
      </w:pPr>
      <w:r w:rsidRPr="007E21F9">
        <w:rPr>
          <w:rFonts w:ascii="Bahnschrift" w:hAnsi="Bahnschrift"/>
          <w:b/>
          <w:bCs/>
          <w:color w:val="000000"/>
          <w:sz w:val="32"/>
          <w:szCs w:val="32"/>
        </w:rPr>
        <w:t xml:space="preserve">A </w:t>
      </w:r>
      <w:r w:rsidR="007E21F9" w:rsidRPr="007E21F9">
        <w:rPr>
          <w:rFonts w:ascii="Bahnschrift" w:hAnsi="Bahnschrift"/>
          <w:b/>
          <w:bCs/>
          <w:color w:val="000000"/>
          <w:sz w:val="32"/>
          <w:szCs w:val="32"/>
        </w:rPr>
        <w:t>T</w:t>
      </w:r>
      <w:r w:rsidRPr="007E21F9">
        <w:rPr>
          <w:rFonts w:ascii="Bahnschrift" w:hAnsi="Bahnschrift"/>
          <w:b/>
          <w:bCs/>
          <w:color w:val="000000"/>
          <w:sz w:val="32"/>
          <w:szCs w:val="32"/>
        </w:rPr>
        <w:t xml:space="preserve">eacher’s Guide to Spying during the British </w:t>
      </w:r>
      <w:r w:rsidR="00900B39" w:rsidRPr="007E21F9">
        <w:rPr>
          <w:rFonts w:ascii="Bahnschrift" w:hAnsi="Bahnschrift"/>
          <w:b/>
          <w:bCs/>
          <w:color w:val="000000"/>
          <w:sz w:val="32"/>
          <w:szCs w:val="32"/>
        </w:rPr>
        <w:t>Civil-War</w:t>
      </w:r>
      <w:r w:rsidRPr="007E21F9">
        <w:rPr>
          <w:rFonts w:ascii="Bahnschrift" w:hAnsi="Bahnschrift"/>
          <w:b/>
          <w:bCs/>
          <w:color w:val="000000"/>
          <w:sz w:val="32"/>
          <w:szCs w:val="32"/>
        </w:rPr>
        <w:t>s</w:t>
      </w:r>
    </w:p>
    <w:p w14:paraId="0E7C82AD" w14:textId="1CEDFC14" w:rsidR="002931CE" w:rsidRPr="007E21F9" w:rsidRDefault="00900B39" w:rsidP="007E21F9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jc w:val="center"/>
        <w:rPr>
          <w:rFonts w:ascii="Bahnschrift" w:hAnsi="Bahnschrift"/>
          <w:i/>
          <w:iCs/>
          <w:color w:val="000000"/>
          <w:sz w:val="24"/>
          <w:szCs w:val="24"/>
        </w:rPr>
      </w:pPr>
      <w:r w:rsidRPr="007E21F9">
        <w:rPr>
          <w:rFonts w:ascii="Bahnschrift" w:hAnsi="Bahnschrift"/>
          <w:i/>
          <w:iCs/>
          <w:color w:val="000000"/>
          <w:sz w:val="24"/>
          <w:szCs w:val="24"/>
        </w:rPr>
        <w:t>‘</w:t>
      </w:r>
      <w:r w:rsidR="002931CE" w:rsidRPr="007E21F9">
        <w:rPr>
          <w:rFonts w:ascii="Bahnschrift" w:hAnsi="Bahnschrift"/>
          <w:i/>
          <w:iCs/>
          <w:color w:val="000000"/>
          <w:sz w:val="24"/>
          <w:szCs w:val="24"/>
        </w:rPr>
        <w:t>Intrigues which at that time could best be managed and carried out by ladies</w:t>
      </w:r>
      <w:r w:rsidRPr="007E21F9">
        <w:rPr>
          <w:rFonts w:ascii="Bahnschrift" w:hAnsi="Bahnschrift"/>
          <w:i/>
          <w:iCs/>
          <w:color w:val="000000"/>
          <w:sz w:val="24"/>
          <w:szCs w:val="24"/>
        </w:rPr>
        <w:t>’</w:t>
      </w:r>
    </w:p>
    <w:p w14:paraId="4FBE525F" w14:textId="2B257F01" w:rsidR="00900B39" w:rsidRPr="007E21F9" w:rsidRDefault="00900B39" w:rsidP="007E21F9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jc w:val="center"/>
        <w:rPr>
          <w:rFonts w:ascii="Bahnschrift" w:hAnsi="Bahnschrift"/>
          <w:color w:val="000000"/>
          <w:sz w:val="20"/>
          <w:szCs w:val="20"/>
        </w:rPr>
      </w:pPr>
      <w:r w:rsidRPr="007E21F9">
        <w:rPr>
          <w:rFonts w:ascii="Bahnschrift" w:hAnsi="Bahnschrift"/>
          <w:color w:val="000000"/>
          <w:sz w:val="20"/>
          <w:szCs w:val="20"/>
        </w:rPr>
        <w:t xml:space="preserve">The </w:t>
      </w:r>
      <w:r w:rsidR="002931CE" w:rsidRPr="007E21F9">
        <w:rPr>
          <w:rFonts w:ascii="Bahnschrift" w:hAnsi="Bahnschrift"/>
          <w:color w:val="000000"/>
          <w:sz w:val="20"/>
          <w:szCs w:val="20"/>
        </w:rPr>
        <w:t>History of The Rebellion</w:t>
      </w:r>
      <w:r w:rsidRPr="007E21F9">
        <w:rPr>
          <w:rFonts w:ascii="Bahnschrift" w:hAnsi="Bahnschrift"/>
          <w:color w:val="000000"/>
          <w:sz w:val="20"/>
          <w:szCs w:val="20"/>
        </w:rPr>
        <w:t xml:space="preserve">, </w:t>
      </w:r>
      <w:r w:rsidRPr="007E21F9">
        <w:rPr>
          <w:rFonts w:ascii="Bahnschrift" w:hAnsi="Bahnschrift"/>
          <w:color w:val="000000"/>
          <w:sz w:val="20"/>
          <w:szCs w:val="20"/>
        </w:rPr>
        <w:t>Edward Hyde, Earl of Clarendon</w:t>
      </w:r>
    </w:p>
    <w:p w14:paraId="75E2A375" w14:textId="525941EC" w:rsidR="007E21F9" w:rsidRPr="007E21F9" w:rsidRDefault="002931CE" w:rsidP="007E21F9">
      <w:pPr>
        <w:pStyle w:val="xmsonormal"/>
        <w:spacing w:after="160"/>
        <w:rPr>
          <w:rFonts w:ascii="Bahnschrift" w:eastAsia="Times New Roman" w:hAnsi="Bahnschrift" w:cs="Times New Roman"/>
          <w:sz w:val="24"/>
          <w:szCs w:val="24"/>
        </w:rPr>
      </w:pPr>
      <w:r w:rsidRPr="007E21F9">
        <w:rPr>
          <w:rFonts w:ascii="Bahnschrift" w:hAnsi="Bahnschrift"/>
          <w:color w:val="000000"/>
          <w:sz w:val="24"/>
          <w:szCs w:val="24"/>
        </w:rPr>
        <w:t xml:space="preserve">Spying 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formed an important part of the war effort 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for </w:t>
      </w:r>
      <w:r w:rsidRPr="007E21F9">
        <w:rPr>
          <w:rFonts w:ascii="Bahnschrift" w:hAnsi="Bahnschrift"/>
          <w:color w:val="000000"/>
          <w:sz w:val="24"/>
          <w:szCs w:val="24"/>
        </w:rPr>
        <w:t>both sides</w:t>
      </w:r>
      <w:r w:rsidR="00900B39" w:rsidRPr="007E21F9">
        <w:rPr>
          <w:rFonts w:ascii="Bahnschrift" w:hAnsi="Bahnschrift"/>
          <w:color w:val="000000"/>
          <w:sz w:val="24"/>
          <w:szCs w:val="24"/>
        </w:rPr>
        <w:t xml:space="preserve"> during and after The British Civil Wars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. 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In fact, it </w:t>
      </w:r>
      <w:r w:rsidRPr="007E21F9">
        <w:rPr>
          <w:rFonts w:ascii="Bahnschrift" w:eastAsia="Times New Roman" w:hAnsi="Bahnschrift" w:cs="Times New Roman"/>
          <w:sz w:val="24"/>
          <w:szCs w:val="24"/>
        </w:rPr>
        <w:t xml:space="preserve">has been suggested that </w:t>
      </w:r>
      <w:r w:rsidRPr="007E21F9">
        <w:rPr>
          <w:rFonts w:ascii="Bahnschrift" w:eastAsia="Times New Roman" w:hAnsi="Bahnschrift" w:cs="Times New Roman"/>
          <w:sz w:val="24"/>
          <w:szCs w:val="24"/>
        </w:rPr>
        <w:t xml:space="preserve">part of the reason for the royalist defeat was that </w:t>
      </w:r>
      <w:r w:rsidR="00900B39" w:rsidRPr="007E21F9">
        <w:rPr>
          <w:rFonts w:ascii="Bahnschrift" w:eastAsia="Times New Roman" w:hAnsi="Bahnschrift" w:cs="Times New Roman"/>
          <w:sz w:val="24"/>
          <w:szCs w:val="24"/>
        </w:rPr>
        <w:t>the P</w:t>
      </w:r>
      <w:r w:rsidRPr="007E21F9">
        <w:rPr>
          <w:rFonts w:ascii="Bahnschrift" w:eastAsia="Times New Roman" w:hAnsi="Bahnschrift" w:cs="Times New Roman"/>
          <w:sz w:val="24"/>
          <w:szCs w:val="24"/>
        </w:rPr>
        <w:t xml:space="preserve">arliamentarians developed superior systems of military intelligence and espionage. </w:t>
      </w:r>
      <w:r w:rsidR="007E21F9" w:rsidRPr="007E21F9">
        <w:rPr>
          <w:rFonts w:ascii="Bahnschrift" w:eastAsia="Times New Roman" w:hAnsi="Bahnschrift" w:cs="Times New Roman"/>
          <w:sz w:val="24"/>
          <w:szCs w:val="24"/>
        </w:rPr>
        <w:t xml:space="preserve">Sir Thomas </w:t>
      </w:r>
      <w:r w:rsidR="007E21F9" w:rsidRPr="007E21F9">
        <w:rPr>
          <w:rFonts w:ascii="Bahnschrift" w:eastAsia="Times New Roman" w:hAnsi="Bahnschrift" w:cs="Times New Roman"/>
          <w:sz w:val="24"/>
          <w:szCs w:val="24"/>
        </w:rPr>
        <w:t>Fairfax remarked that</w:t>
      </w:r>
      <w:r w:rsidR="007E21F9" w:rsidRPr="007E21F9">
        <w:rPr>
          <w:rFonts w:ascii="Bahnschrift" w:eastAsia="Times New Roman" w:hAnsi="Bahnschrift" w:cs="Times New Roman"/>
          <w:sz w:val="24"/>
          <w:szCs w:val="24"/>
        </w:rPr>
        <w:t xml:space="preserve"> one of his spies</w:t>
      </w:r>
      <w:r w:rsidR="007E21F9" w:rsidRPr="007E21F9">
        <w:rPr>
          <w:rFonts w:ascii="Bahnschrift" w:eastAsia="Times New Roman" w:hAnsi="Bahnschrift" w:cs="Times New Roman"/>
          <w:sz w:val="24"/>
          <w:szCs w:val="24"/>
        </w:rPr>
        <w:t xml:space="preserve"> ‘very often hazarded his life in bringing me from the Enemies Quarters exact Intelligence of their affaires’</w:t>
      </w:r>
    </w:p>
    <w:p w14:paraId="7C196548" w14:textId="3558A038" w:rsidR="002931CE" w:rsidRPr="007E21F9" w:rsidRDefault="002931CE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  <w:r w:rsidRPr="007E21F9">
        <w:rPr>
          <w:rFonts w:ascii="Bahnschrift" w:hAnsi="Bahnschrift"/>
          <w:color w:val="000000"/>
          <w:sz w:val="24"/>
          <w:szCs w:val="24"/>
        </w:rPr>
        <w:t>Spy rings</w:t>
      </w:r>
      <w:r w:rsidR="00900B39" w:rsidRPr="007E21F9">
        <w:rPr>
          <w:rFonts w:ascii="Bahnschrift" w:hAnsi="Bahnschrift"/>
          <w:color w:val="000000"/>
          <w:sz w:val="24"/>
          <w:szCs w:val="24"/>
        </w:rPr>
        <w:t xml:space="preserve"> (</w:t>
      </w:r>
      <w:r w:rsidRPr="007E21F9">
        <w:rPr>
          <w:rFonts w:ascii="Bahnschrift" w:hAnsi="Bahnschrift"/>
          <w:color w:val="000000"/>
          <w:sz w:val="24"/>
          <w:szCs w:val="24"/>
        </w:rPr>
        <w:t>groups of spies or ‘intelligencers’</w:t>
      </w:r>
      <w:r w:rsidR="00900B39" w:rsidRPr="007E21F9">
        <w:rPr>
          <w:rFonts w:ascii="Bahnschrift" w:hAnsi="Bahnschrift"/>
          <w:color w:val="000000"/>
          <w:sz w:val="24"/>
          <w:szCs w:val="24"/>
        </w:rPr>
        <w:t>)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 used ciphers, invisible </w:t>
      </w:r>
      <w:proofErr w:type="gramStart"/>
      <w:r w:rsidRPr="007E21F9">
        <w:rPr>
          <w:rFonts w:ascii="Bahnschrift" w:hAnsi="Bahnschrift"/>
          <w:color w:val="000000"/>
          <w:sz w:val="24"/>
          <w:szCs w:val="24"/>
        </w:rPr>
        <w:t>ink</w:t>
      </w:r>
      <w:proofErr w:type="gramEnd"/>
      <w:r w:rsidRPr="007E21F9">
        <w:rPr>
          <w:rFonts w:ascii="Bahnschrift" w:hAnsi="Bahnschrift"/>
          <w:color w:val="000000"/>
          <w:sz w:val="24"/>
          <w:szCs w:val="24"/>
        </w:rPr>
        <w:t xml:space="preserve"> and fake envelopes with cover addresses as well as personal, puzzle-like paper locks, to keep their correspondence safe. They eavesdropped on enemy conversations, intercepted written communication, and bribed informants. </w:t>
      </w:r>
      <w:r w:rsidRPr="007E21F9">
        <w:rPr>
          <w:rStyle w:val="xcontentpasted0"/>
          <w:rFonts w:ascii="Bahnschrift" w:hAnsi="Bahnschrift"/>
          <w:color w:val="000000"/>
          <w:sz w:val="24"/>
          <w:szCs w:val="24"/>
        </w:rPr>
        <w:t> </w:t>
      </w:r>
      <w:r w:rsidRPr="007E21F9">
        <w:rPr>
          <w:rFonts w:ascii="Bahnschrift" w:hAnsi="Bahnschrift"/>
          <w:color w:val="000000"/>
          <w:sz w:val="24"/>
          <w:szCs w:val="24"/>
        </w:rPr>
        <w:t> </w:t>
      </w:r>
    </w:p>
    <w:p w14:paraId="754F67CD" w14:textId="77777777" w:rsidR="002931CE" w:rsidRPr="007E21F9" w:rsidRDefault="002931CE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  <w:r w:rsidRPr="007E21F9">
        <w:rPr>
          <w:rFonts w:ascii="Bahnschrift" w:hAnsi="Bahnschrift"/>
          <w:color w:val="000000"/>
          <w:sz w:val="24"/>
          <w:szCs w:val="24"/>
        </w:rPr>
        <w:t>Female spies were particularly effective. The seventeenth-century belief that women operated exclusively within the domestic realm and were less capable than men of rational thought gave them a useful invisibility and a superior freedom of movement. When captured and interrogated they were more likely to be released and, even when found guilty, they avoided execution.  </w:t>
      </w:r>
    </w:p>
    <w:p w14:paraId="024E0C00" w14:textId="6875CD4D" w:rsidR="002931CE" w:rsidRPr="007E21F9" w:rsidRDefault="002931CE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  <w:r w:rsidRPr="007E21F9">
        <w:rPr>
          <w:rFonts w:ascii="Bahnschrift" w:hAnsi="Bahnschrift"/>
          <w:color w:val="000000"/>
          <w:sz w:val="24"/>
          <w:szCs w:val="24"/>
        </w:rPr>
        <w:t xml:space="preserve">These ‘she-intelligencers’ were deeply involved in crucial information gathering and plotting, taking advantage of female attributes and occupations to extend their influence beyond the usual </w:t>
      </w:r>
      <w:r w:rsidR="005677D5">
        <w:rPr>
          <w:rFonts w:ascii="Bahnschrift" w:hAnsi="Bahnschrift"/>
          <w:color w:val="000000"/>
          <w:sz w:val="24"/>
          <w:szCs w:val="24"/>
        </w:rPr>
        <w:t xml:space="preserve">societal 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constraints. Lady </w:t>
      </w:r>
      <w:proofErr w:type="spellStart"/>
      <w:r w:rsidRPr="007E21F9">
        <w:rPr>
          <w:rFonts w:ascii="Bahnschrift" w:hAnsi="Bahnschrift"/>
          <w:color w:val="000000"/>
          <w:sz w:val="24"/>
          <w:szCs w:val="24"/>
        </w:rPr>
        <w:t>D’Aubigny</w:t>
      </w:r>
      <w:proofErr w:type="spellEnd"/>
      <w:r w:rsidRPr="007E21F9">
        <w:rPr>
          <w:rFonts w:ascii="Bahnschrift" w:hAnsi="Bahnschrift"/>
          <w:color w:val="000000"/>
          <w:sz w:val="24"/>
          <w:szCs w:val="24"/>
        </w:rPr>
        <w:t xml:space="preserve"> hid </w:t>
      </w:r>
      <w:r w:rsidR="00900B39" w:rsidRPr="007E21F9">
        <w:rPr>
          <w:rFonts w:ascii="Bahnschrift" w:hAnsi="Bahnschrift"/>
          <w:color w:val="000000"/>
          <w:sz w:val="24"/>
          <w:szCs w:val="24"/>
        </w:rPr>
        <w:t xml:space="preserve">the instructions for a royalist uprising </w:t>
      </w:r>
      <w:r w:rsidRPr="007E21F9">
        <w:rPr>
          <w:rFonts w:ascii="Bahnschrift" w:hAnsi="Bahnschrift"/>
          <w:color w:val="000000"/>
          <w:sz w:val="24"/>
          <w:szCs w:val="24"/>
        </w:rPr>
        <w:t>in her hair</w:t>
      </w:r>
      <w:r w:rsidR="00900B39" w:rsidRPr="007E21F9">
        <w:rPr>
          <w:rFonts w:ascii="Bahnschrift" w:hAnsi="Bahnschrift"/>
          <w:color w:val="000000"/>
          <w:sz w:val="24"/>
          <w:szCs w:val="24"/>
        </w:rPr>
        <w:t xml:space="preserve"> </w:t>
      </w:r>
      <w:proofErr w:type="gramStart"/>
      <w:r w:rsidR="00900B39" w:rsidRPr="007E21F9">
        <w:rPr>
          <w:rFonts w:ascii="Bahnschrift" w:hAnsi="Bahnschrift"/>
          <w:color w:val="000000"/>
          <w:sz w:val="24"/>
          <w:szCs w:val="24"/>
        </w:rPr>
        <w:t>in order to</w:t>
      </w:r>
      <w:proofErr w:type="gramEnd"/>
      <w:r w:rsidR="00900B39" w:rsidRPr="007E21F9">
        <w:rPr>
          <w:rFonts w:ascii="Bahnschrift" w:hAnsi="Bahnschrift"/>
          <w:color w:val="000000"/>
          <w:sz w:val="24"/>
          <w:szCs w:val="24"/>
        </w:rPr>
        <w:t xml:space="preserve"> smuggle them from Oxford to London. 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Female booksellers sewed messages into book covers and took advantage of the life of a travelling salesperson to move freely from place to place. </w:t>
      </w:r>
      <w:r w:rsidRPr="007E21F9">
        <w:rPr>
          <w:rStyle w:val="xcontentpasted0"/>
          <w:rFonts w:ascii="Bahnschrift" w:hAnsi="Bahnschrift"/>
          <w:color w:val="000000"/>
          <w:sz w:val="24"/>
          <w:szCs w:val="24"/>
        </w:rPr>
        <w:t> 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Jane </w:t>
      </w:r>
      <w:proofErr w:type="spellStart"/>
      <w:r w:rsidRPr="007E21F9">
        <w:rPr>
          <w:rFonts w:ascii="Bahnschrift" w:hAnsi="Bahnschrift"/>
          <w:color w:val="000000"/>
          <w:sz w:val="24"/>
          <w:szCs w:val="24"/>
        </w:rPr>
        <w:t>Whorewood</w:t>
      </w:r>
      <w:proofErr w:type="spellEnd"/>
      <w:r w:rsidRPr="007E21F9">
        <w:rPr>
          <w:rFonts w:ascii="Bahnschrift" w:hAnsi="Bahnschrift"/>
          <w:color w:val="000000"/>
          <w:sz w:val="24"/>
          <w:szCs w:val="24"/>
        </w:rPr>
        <w:t xml:space="preserve">, ‘agent 409’, couriered large sums of cash to Oxford in barrels of soap and was central to the operation of Charles I ‘s </w:t>
      </w:r>
      <w:r w:rsidR="00900B39" w:rsidRPr="007E21F9">
        <w:rPr>
          <w:rFonts w:ascii="Bahnschrift" w:hAnsi="Bahnschrift"/>
          <w:color w:val="000000"/>
          <w:sz w:val="24"/>
          <w:szCs w:val="24"/>
        </w:rPr>
        <w:t>three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 </w:t>
      </w:r>
      <w:r w:rsidR="005677D5">
        <w:rPr>
          <w:rFonts w:ascii="Bahnschrift" w:hAnsi="Bahnschrift"/>
          <w:color w:val="000000"/>
          <w:sz w:val="24"/>
          <w:szCs w:val="24"/>
        </w:rPr>
        <w:t xml:space="preserve">unsuccessful </w:t>
      </w:r>
      <w:r w:rsidRPr="007E21F9">
        <w:rPr>
          <w:rFonts w:ascii="Bahnschrift" w:hAnsi="Bahnschrift"/>
          <w:color w:val="000000"/>
          <w:sz w:val="24"/>
          <w:szCs w:val="24"/>
        </w:rPr>
        <w:t>attempts to escape from imprisonment at Carisbrooke Castle.  </w:t>
      </w:r>
    </w:p>
    <w:p w14:paraId="072F1E77" w14:textId="6AF5B205" w:rsidR="002931CE" w:rsidRPr="007E21F9" w:rsidRDefault="002931CE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  <w:r w:rsidRPr="007E21F9">
        <w:rPr>
          <w:rFonts w:ascii="Bahnschrift" w:hAnsi="Bahnschrift"/>
          <w:color w:val="000000"/>
          <w:sz w:val="24"/>
          <w:szCs w:val="24"/>
        </w:rPr>
        <w:t xml:space="preserve">After the execution of the King, Britain was ruled as a republic by Oliver Cromwell as Lord Protector. The Sealed Knot was a secret royalist organisation that plotted for the restoration of the Monarchy. </w:t>
      </w:r>
      <w:r w:rsidRPr="007E21F9">
        <w:rPr>
          <w:rStyle w:val="xcontentpasted0"/>
          <w:rFonts w:ascii="Bahnschrift" w:hAnsi="Bahnschrift"/>
          <w:color w:val="000000"/>
          <w:sz w:val="24"/>
          <w:szCs w:val="24"/>
        </w:rPr>
        <w:t> 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Cromwell’s </w:t>
      </w:r>
      <w:r w:rsidR="00900B39" w:rsidRPr="007E21F9">
        <w:rPr>
          <w:rFonts w:ascii="Bahnschrift" w:hAnsi="Bahnschrift"/>
          <w:color w:val="000000"/>
          <w:sz w:val="24"/>
          <w:szCs w:val="24"/>
        </w:rPr>
        <w:t xml:space="preserve">spymaster, 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John </w:t>
      </w:r>
      <w:proofErr w:type="spellStart"/>
      <w:r w:rsidRPr="007E21F9">
        <w:rPr>
          <w:rFonts w:ascii="Bahnschrift" w:hAnsi="Bahnschrift"/>
          <w:color w:val="000000"/>
          <w:sz w:val="24"/>
          <w:szCs w:val="24"/>
        </w:rPr>
        <w:t>Thurloe</w:t>
      </w:r>
      <w:proofErr w:type="spellEnd"/>
      <w:r w:rsidRPr="007E21F9">
        <w:rPr>
          <w:rFonts w:ascii="Bahnschrift" w:hAnsi="Bahnschrift"/>
          <w:color w:val="000000"/>
          <w:sz w:val="24"/>
          <w:szCs w:val="24"/>
        </w:rPr>
        <w:t>, hunted enemy spies. His spy</w:t>
      </w:r>
      <w:r w:rsidR="00900B39" w:rsidRPr="007E21F9">
        <w:rPr>
          <w:rFonts w:ascii="Bahnschrift" w:hAnsi="Bahnschrift"/>
          <w:color w:val="000000"/>
          <w:sz w:val="24"/>
          <w:szCs w:val="24"/>
        </w:rPr>
        <w:t>-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catchers intercepted royalist communications, systematically opening letters. </w:t>
      </w:r>
      <w:r w:rsidRPr="007E21F9">
        <w:rPr>
          <w:rStyle w:val="xcontentpasted0"/>
          <w:rFonts w:ascii="Bahnschrift" w:hAnsi="Bahnschrift"/>
          <w:color w:val="000000"/>
          <w:sz w:val="24"/>
          <w:szCs w:val="24"/>
        </w:rPr>
        <w:t> 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Royalist spies took advantage of the prevailing belief that female correspondence was </w:t>
      </w:r>
      <w:r w:rsidR="00900B39" w:rsidRPr="007E21F9">
        <w:rPr>
          <w:rFonts w:ascii="Bahnschrift" w:hAnsi="Bahnschrift"/>
          <w:color w:val="000000"/>
          <w:sz w:val="24"/>
          <w:szCs w:val="24"/>
        </w:rPr>
        <w:t xml:space="preserve">mainly 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trivial gossip, using recognisably female handwriting, </w:t>
      </w:r>
      <w:proofErr w:type="gramStart"/>
      <w:r w:rsidRPr="007E21F9">
        <w:rPr>
          <w:rFonts w:ascii="Bahnschrift" w:hAnsi="Bahnschrift"/>
          <w:color w:val="000000"/>
          <w:sz w:val="24"/>
          <w:szCs w:val="24"/>
        </w:rPr>
        <w:t>names</w:t>
      </w:r>
      <w:proofErr w:type="gramEnd"/>
      <w:r w:rsidRPr="007E21F9">
        <w:rPr>
          <w:rFonts w:ascii="Bahnschrift" w:hAnsi="Bahnschrift"/>
          <w:color w:val="000000"/>
          <w:sz w:val="24"/>
          <w:szCs w:val="24"/>
        </w:rPr>
        <w:t xml:space="preserve"> and subject matter as cover for secret messages. </w:t>
      </w:r>
    </w:p>
    <w:p w14:paraId="6EBB4EF8" w14:textId="22D16254" w:rsidR="00900B39" w:rsidRPr="007E21F9" w:rsidRDefault="00900B39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</w:p>
    <w:p w14:paraId="55B5E916" w14:textId="25FF1393" w:rsidR="00900B39" w:rsidRPr="007E21F9" w:rsidRDefault="00900B39" w:rsidP="002931CE">
      <w:pPr>
        <w:pStyle w:val="xmsonormal"/>
        <w:spacing w:after="160"/>
        <w:rPr>
          <w:rFonts w:ascii="Bahnschrift" w:hAnsi="Bahnschrift"/>
          <w:b/>
          <w:bCs/>
          <w:color w:val="000000"/>
          <w:sz w:val="24"/>
          <w:szCs w:val="24"/>
        </w:rPr>
      </w:pPr>
      <w:r w:rsidRPr="007E21F9">
        <w:rPr>
          <w:rFonts w:ascii="Bahnschrift" w:hAnsi="Bahnschrift"/>
          <w:b/>
          <w:bCs/>
          <w:color w:val="000000"/>
          <w:sz w:val="24"/>
          <w:szCs w:val="24"/>
        </w:rPr>
        <w:t>Further reading:</w:t>
      </w:r>
    </w:p>
    <w:p w14:paraId="3777C3CF" w14:textId="74147B5E" w:rsidR="00900B39" w:rsidRPr="007E21F9" w:rsidRDefault="00900B39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  <w:r w:rsidRPr="007E21F9">
        <w:rPr>
          <w:rFonts w:ascii="Bahnschrift" w:hAnsi="Bahnschrift"/>
          <w:color w:val="000000"/>
          <w:sz w:val="24"/>
          <w:szCs w:val="24"/>
        </w:rPr>
        <w:t xml:space="preserve">Nadine </w:t>
      </w:r>
      <w:proofErr w:type="spellStart"/>
      <w:r w:rsidRPr="007E21F9">
        <w:rPr>
          <w:rFonts w:ascii="Bahnschrift" w:hAnsi="Bahnschrift"/>
          <w:color w:val="000000"/>
          <w:sz w:val="24"/>
          <w:szCs w:val="24"/>
        </w:rPr>
        <w:t>Akkerman</w:t>
      </w:r>
      <w:proofErr w:type="spellEnd"/>
      <w:r w:rsidR="000C34B8" w:rsidRPr="007E21F9">
        <w:rPr>
          <w:rFonts w:ascii="Bahnschrift" w:hAnsi="Bahnschrift"/>
          <w:color w:val="000000"/>
          <w:sz w:val="24"/>
          <w:szCs w:val="24"/>
        </w:rPr>
        <w:t xml:space="preserve">, 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Invisible Agents; Women and Espionage in Seventeenth Century Britain </w:t>
      </w:r>
      <w:r w:rsidR="000C34B8" w:rsidRPr="007E21F9">
        <w:rPr>
          <w:rFonts w:ascii="Bahnschrift" w:hAnsi="Bahnschrift"/>
          <w:color w:val="000000"/>
          <w:sz w:val="24"/>
          <w:szCs w:val="24"/>
        </w:rPr>
        <w:t xml:space="preserve">(Oxford: </w:t>
      </w:r>
      <w:r w:rsidRPr="007E21F9">
        <w:rPr>
          <w:rFonts w:ascii="Bahnschrift" w:hAnsi="Bahnschrift"/>
          <w:color w:val="000000"/>
          <w:sz w:val="24"/>
          <w:szCs w:val="24"/>
        </w:rPr>
        <w:t>Oxford University Press</w:t>
      </w:r>
      <w:r w:rsidR="000C34B8" w:rsidRPr="007E21F9">
        <w:rPr>
          <w:rFonts w:ascii="Bahnschrift" w:hAnsi="Bahnschrift"/>
          <w:color w:val="000000"/>
          <w:sz w:val="24"/>
          <w:szCs w:val="24"/>
        </w:rPr>
        <w:t xml:space="preserve">, </w:t>
      </w:r>
      <w:r w:rsidRPr="007E21F9">
        <w:rPr>
          <w:rFonts w:ascii="Bahnschrift" w:hAnsi="Bahnschrift"/>
          <w:color w:val="000000"/>
          <w:sz w:val="24"/>
          <w:szCs w:val="24"/>
        </w:rPr>
        <w:t>2018</w:t>
      </w:r>
      <w:r w:rsidR="000C34B8" w:rsidRPr="007E21F9">
        <w:rPr>
          <w:rFonts w:ascii="Bahnschrift" w:hAnsi="Bahnschrift"/>
          <w:color w:val="000000"/>
          <w:sz w:val="24"/>
          <w:szCs w:val="24"/>
        </w:rPr>
        <w:t>)</w:t>
      </w:r>
    </w:p>
    <w:p w14:paraId="3548A486" w14:textId="459EB6B5" w:rsidR="00900B39" w:rsidRDefault="00900B39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  <w:r w:rsidRPr="007E21F9">
        <w:rPr>
          <w:rFonts w:ascii="Bahnschrift" w:hAnsi="Bahnschrift"/>
          <w:color w:val="000000"/>
          <w:sz w:val="24"/>
          <w:szCs w:val="24"/>
        </w:rPr>
        <w:t>John Ellis</w:t>
      </w:r>
      <w:r w:rsidR="000C34B8" w:rsidRPr="007E21F9">
        <w:rPr>
          <w:rFonts w:ascii="Bahnschrift" w:hAnsi="Bahnschrift"/>
          <w:color w:val="000000"/>
          <w:sz w:val="24"/>
          <w:szCs w:val="24"/>
        </w:rPr>
        <w:t xml:space="preserve">, </w:t>
      </w:r>
      <w:r w:rsidRPr="007E21F9">
        <w:rPr>
          <w:rFonts w:ascii="Bahnschrift" w:hAnsi="Bahnschrift"/>
          <w:color w:val="000000"/>
          <w:sz w:val="24"/>
          <w:szCs w:val="24"/>
        </w:rPr>
        <w:t>To Walk in the Dark</w:t>
      </w:r>
      <w:r w:rsidR="000C34B8" w:rsidRPr="007E21F9">
        <w:rPr>
          <w:rFonts w:ascii="Bahnschrift" w:hAnsi="Bahnschrift"/>
          <w:color w:val="000000"/>
          <w:sz w:val="24"/>
          <w:szCs w:val="24"/>
        </w:rPr>
        <w:t>;</w:t>
      </w:r>
      <w:r w:rsidRPr="007E21F9">
        <w:rPr>
          <w:rFonts w:ascii="Bahnschrift" w:hAnsi="Bahnschrift"/>
          <w:color w:val="000000"/>
          <w:sz w:val="24"/>
          <w:szCs w:val="24"/>
        </w:rPr>
        <w:t xml:space="preserve"> Military Intelligence during The English Civil War 1642-1646</w:t>
      </w:r>
      <w:r w:rsidR="000C34B8" w:rsidRPr="007E21F9">
        <w:rPr>
          <w:rFonts w:ascii="Bahnschrift" w:hAnsi="Bahnschrift"/>
          <w:color w:val="000000"/>
          <w:sz w:val="24"/>
          <w:szCs w:val="24"/>
        </w:rPr>
        <w:t xml:space="preserve"> (Stroud: </w:t>
      </w:r>
      <w:proofErr w:type="spellStart"/>
      <w:r w:rsidR="000C34B8" w:rsidRPr="007E21F9">
        <w:rPr>
          <w:rFonts w:ascii="Bahnschrift" w:hAnsi="Bahnschrift"/>
          <w:color w:val="000000"/>
          <w:sz w:val="24"/>
          <w:szCs w:val="24"/>
        </w:rPr>
        <w:t>Spellmount</w:t>
      </w:r>
      <w:proofErr w:type="spellEnd"/>
      <w:r w:rsidR="000C34B8" w:rsidRPr="007E21F9">
        <w:rPr>
          <w:rFonts w:ascii="Bahnschrift" w:hAnsi="Bahnschrift"/>
          <w:color w:val="000000"/>
          <w:sz w:val="24"/>
          <w:szCs w:val="24"/>
        </w:rPr>
        <w:t>, 2011)</w:t>
      </w:r>
    </w:p>
    <w:p w14:paraId="74D42274" w14:textId="64C5A968" w:rsidR="005677D5" w:rsidRDefault="005677D5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  <w:hyperlink r:id="rId6" w:history="1">
        <w:r w:rsidRPr="001319CF">
          <w:rPr>
            <w:rStyle w:val="Hyperlink"/>
            <w:rFonts w:ascii="Bahnschrift" w:hAnsi="Bahnschrift"/>
            <w:sz w:val="24"/>
            <w:szCs w:val="24"/>
          </w:rPr>
          <w:t>https://www.english-heritage.org.uk/visit/places/carisbrooke-castle/history/jane-whorwood/</w:t>
        </w:r>
      </w:hyperlink>
    </w:p>
    <w:p w14:paraId="055A2031" w14:textId="77777777" w:rsidR="005677D5" w:rsidRPr="007E21F9" w:rsidRDefault="005677D5" w:rsidP="002931CE">
      <w:pPr>
        <w:pStyle w:val="xmsonormal"/>
        <w:spacing w:after="160"/>
        <w:rPr>
          <w:rFonts w:ascii="Bahnschrift" w:hAnsi="Bahnschrift"/>
          <w:color w:val="000000"/>
          <w:sz w:val="24"/>
          <w:szCs w:val="24"/>
        </w:rPr>
      </w:pPr>
    </w:p>
    <w:p w14:paraId="03099253" w14:textId="72046DC0" w:rsidR="007E21F9" w:rsidRDefault="007E21F9" w:rsidP="005677D5">
      <w:pPr>
        <w:pStyle w:val="xmsonormal"/>
        <w:spacing w:after="16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0FAE7E3" wp14:editId="33EEFA48">
            <wp:extent cx="4826000" cy="70907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" t="6317" r="8147" b="5667"/>
                    <a:stretch/>
                  </pic:blipFill>
                  <pic:spPr bwMode="auto">
                    <a:xfrm>
                      <a:off x="0" y="0"/>
                      <a:ext cx="4827170" cy="7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3B65F" w14:textId="62191697" w:rsidR="007E21F9" w:rsidRPr="005677D5" w:rsidRDefault="007E21F9" w:rsidP="007E21F9">
      <w:pPr>
        <w:pStyle w:val="xmsonormal"/>
        <w:spacing w:after="160"/>
        <w:rPr>
          <w:color w:val="000000"/>
          <w:sz w:val="24"/>
          <w:szCs w:val="24"/>
        </w:rPr>
      </w:pPr>
      <w:r w:rsidRPr="005677D5">
        <w:rPr>
          <w:color w:val="000000"/>
          <w:sz w:val="24"/>
          <w:szCs w:val="24"/>
        </w:rPr>
        <w:t xml:space="preserve">This letter was written by Queen Henrietta Maria to King Charles I and is written in French and in code. We can see the annotations made by </w:t>
      </w:r>
      <w:r w:rsidR="00000BC9">
        <w:rPr>
          <w:color w:val="000000"/>
          <w:sz w:val="24"/>
          <w:szCs w:val="24"/>
        </w:rPr>
        <w:t>p</w:t>
      </w:r>
      <w:r w:rsidRPr="005677D5">
        <w:rPr>
          <w:color w:val="000000"/>
          <w:sz w:val="24"/>
          <w:szCs w:val="24"/>
        </w:rPr>
        <w:t xml:space="preserve">arliamentarian </w:t>
      </w:r>
      <w:proofErr w:type="gramStart"/>
      <w:r w:rsidRPr="005677D5">
        <w:rPr>
          <w:color w:val="000000"/>
          <w:sz w:val="24"/>
          <w:szCs w:val="24"/>
        </w:rPr>
        <w:t>code</w:t>
      </w:r>
      <w:r w:rsidR="00000BC9">
        <w:rPr>
          <w:color w:val="000000"/>
          <w:sz w:val="24"/>
          <w:szCs w:val="24"/>
        </w:rPr>
        <w:t>-</w:t>
      </w:r>
      <w:r w:rsidRPr="005677D5">
        <w:rPr>
          <w:color w:val="000000"/>
          <w:sz w:val="24"/>
          <w:szCs w:val="24"/>
        </w:rPr>
        <w:t>breakers</w:t>
      </w:r>
      <w:proofErr w:type="gramEnd"/>
      <w:r w:rsidRPr="005677D5">
        <w:rPr>
          <w:color w:val="000000"/>
          <w:sz w:val="24"/>
          <w:szCs w:val="24"/>
        </w:rPr>
        <w:t xml:space="preserve"> after they captured the letter. The Queen’s words were published to prove that the King was controlled by his wife, something seen in the seventeenth century as comical and shameful, a symptom of the natural order turned upside down. </w:t>
      </w:r>
    </w:p>
    <w:p w14:paraId="31FFC05A" w14:textId="77777777" w:rsidR="00000BC9" w:rsidRDefault="00000BC9" w:rsidP="007E21F9">
      <w:pPr>
        <w:pStyle w:val="xmsonormal"/>
        <w:spacing w:after="160"/>
        <w:rPr>
          <w:color w:val="000000"/>
        </w:rPr>
      </w:pPr>
    </w:p>
    <w:p w14:paraId="2D71E98C" w14:textId="77777777" w:rsidR="00000BC9" w:rsidRDefault="00000BC9" w:rsidP="007E21F9">
      <w:pPr>
        <w:pStyle w:val="xmsonormal"/>
        <w:spacing w:after="160"/>
        <w:rPr>
          <w:color w:val="000000"/>
        </w:rPr>
      </w:pPr>
    </w:p>
    <w:p w14:paraId="1A86D7E4" w14:textId="77777777" w:rsidR="00000BC9" w:rsidRDefault="00000BC9" w:rsidP="007E21F9">
      <w:pPr>
        <w:pStyle w:val="xmsonormal"/>
        <w:spacing w:after="160"/>
        <w:rPr>
          <w:color w:val="000000"/>
        </w:rPr>
      </w:pPr>
    </w:p>
    <w:p w14:paraId="12CA90F2" w14:textId="0FC37601" w:rsidR="0034012F" w:rsidRPr="00000BC9" w:rsidRDefault="005677D5" w:rsidP="00000BC9">
      <w:pPr>
        <w:pStyle w:val="xmsonormal"/>
        <w:spacing w:after="160"/>
        <w:rPr>
          <w:color w:val="000000"/>
        </w:rPr>
      </w:pPr>
      <w:r>
        <w:rPr>
          <w:color w:val="000000"/>
        </w:rPr>
        <w:t>Included with the kind permission of the Parliamentary Archives</w:t>
      </w:r>
    </w:p>
    <w:sectPr w:rsidR="0034012F" w:rsidRPr="00000BC9" w:rsidSect="007E21F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34A4B" w14:textId="77777777" w:rsidR="007E21F9" w:rsidRDefault="007E21F9" w:rsidP="007E21F9">
      <w:pPr>
        <w:spacing w:after="0" w:line="240" w:lineRule="auto"/>
      </w:pPr>
      <w:r>
        <w:separator/>
      </w:r>
    </w:p>
  </w:endnote>
  <w:endnote w:type="continuationSeparator" w:id="0">
    <w:p w14:paraId="349E1C71" w14:textId="77777777" w:rsidR="007E21F9" w:rsidRDefault="007E21F9" w:rsidP="007E2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06C5C" w14:textId="77777777" w:rsidR="007E21F9" w:rsidRDefault="007E21F9" w:rsidP="007E21F9">
      <w:pPr>
        <w:spacing w:after="0" w:line="240" w:lineRule="auto"/>
      </w:pPr>
      <w:r>
        <w:separator/>
      </w:r>
    </w:p>
  </w:footnote>
  <w:footnote w:type="continuationSeparator" w:id="0">
    <w:p w14:paraId="34578912" w14:textId="77777777" w:rsidR="007E21F9" w:rsidRDefault="007E21F9" w:rsidP="007E2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F34B0" w14:textId="2D74BFA4" w:rsidR="007E21F9" w:rsidRDefault="007E21F9">
    <w:pPr>
      <w:pStyle w:val="Header"/>
    </w:pPr>
    <w:r w:rsidRPr="007E21F9">
      <w:rPr>
        <w:rFonts w:ascii="Bahnschrift" w:hAnsi="Bahnschrift"/>
        <w:noProof/>
        <w:color w:val="000000"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E8B524" wp14:editId="1553B78A">
              <wp:simplePos x="0" y="0"/>
              <wp:positionH relativeFrom="column">
                <wp:posOffset>3450590</wp:posOffset>
              </wp:positionH>
              <wp:positionV relativeFrom="paragraph">
                <wp:posOffset>-449580</wp:posOffset>
              </wp:positionV>
              <wp:extent cx="3151505" cy="8978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897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64D5B1" w14:textId="67843D65" w:rsidR="007E21F9" w:rsidRDefault="007E21F9" w:rsidP="007E21F9">
                          <w:r>
                            <w:rPr>
                              <w:rFonts w:ascii="Helvetica" w:eastAsia="Times New Roman" w:hAnsi="Helvetica"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57344BE5" wp14:editId="0C5061DE">
                                <wp:extent cx="878413" cy="1006778"/>
                                <wp:effectExtent l="0" t="0" r="0" b="0"/>
                                <wp:docPr id="1" name="Picture 1" descr="Inline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nline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3" cstate="print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ackgroundRemoval t="9959" b="89923" l="2836" r="98312">
                                                      <a14:foregroundMark x1="27481" y1="31821" x2="27481" y2="31821"/>
                                                      <a14:foregroundMark x1="33491" y1="28285" x2="33491" y2="28285"/>
                                                      <a14:foregroundMark x1="44092" y1="23100" x2="44092" y2="23100"/>
                                                      <a14:foregroundMark x1="55706" y1="24514" x2="55706" y2="24514"/>
                                                      <a14:foregroundMark x1="63336" y1="24396" x2="63336" y2="24396"/>
                                                      <a14:foregroundMark x1="76840" y1="30642" x2="76840" y2="30642"/>
                                                      <a14:foregroundMark x1="81634" y1="39835" x2="81634" y2="39835"/>
                                                      <a14:foregroundMark x1="80756" y1="55569" x2="80756" y2="55569"/>
                                                      <a14:foregroundMark x1="76840" y1="62404" x2="76840" y2="62404"/>
                                                      <a14:foregroundMark x1="75084" y1="66176" x2="75084" y2="66176"/>
                                                      <a14:foregroundMark x1="61107" y1="73542" x2="61107" y2="73542"/>
                                                      <a14:foregroundMark x1="50777" y1="77195" x2="50777" y2="77195"/>
                                                      <a14:foregroundMark x1="45172" y1="74602" x2="45172" y2="74602"/>
                                                      <a14:foregroundMark x1="31195" y1="70654" x2="31195" y2="70654"/>
                                                      <a14:foregroundMark x1="22080" y1="61992" x2="22080" y2="61992"/>
                                                      <a14:foregroundMark x1="23093" y1="56511" x2="23093" y2="56511"/>
                                                      <a14:foregroundMark x1="20729" y1="62345" x2="20729" y2="62345"/>
                                                      <a14:foregroundMark x1="17421" y1="47142" x2="17421" y2="47142"/>
                                                      <a14:foregroundMark x1="21945" y1="37773" x2="21945" y2="37773"/>
                                                      <a14:foregroundMark x1="81702" y1="44785" x2="81702" y2="44785"/>
                                                      <a14:foregroundMark x1="80284" y1="43017" x2="80284" y2="43017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7963" cy="1017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A5374C" wp14:editId="02F993E9">
                                <wp:extent cx="1393825" cy="985520"/>
                                <wp:effectExtent l="0" t="0" r="0" b="508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3825" cy="985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8B5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1.7pt;margin-top:-35.4pt;width:248.15pt;height:7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" stroked="f">
              <v:textbox>
                <w:txbxContent>
                  <w:p w14:paraId="0664D5B1" w14:textId="67843D65" w:rsidR="007E21F9" w:rsidRDefault="007E21F9" w:rsidP="007E21F9">
                    <w:r>
                      <w:rPr>
                        <w:rFonts w:ascii="Helvetica" w:eastAsia="Times New Roman" w:hAnsi="Helvetica"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57344BE5" wp14:editId="0C5061DE">
                          <wp:extent cx="878413" cy="1006778"/>
                          <wp:effectExtent l="0" t="0" r="0" b="0"/>
                          <wp:docPr id="1" name="Picture 1" descr="Inline 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nline 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3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backgroundRemoval t="9959" b="89923" l="2836" r="98312">
                                                <a14:foregroundMark x1="27481" y1="31821" x2="27481" y2="31821"/>
                                                <a14:foregroundMark x1="33491" y1="28285" x2="33491" y2="28285"/>
                                                <a14:foregroundMark x1="44092" y1="23100" x2="44092" y2="23100"/>
                                                <a14:foregroundMark x1="55706" y1="24514" x2="55706" y2="24514"/>
                                                <a14:foregroundMark x1="63336" y1="24396" x2="63336" y2="24396"/>
                                                <a14:foregroundMark x1="76840" y1="30642" x2="76840" y2="30642"/>
                                                <a14:foregroundMark x1="81634" y1="39835" x2="81634" y2="39835"/>
                                                <a14:foregroundMark x1="80756" y1="55569" x2="80756" y2="55569"/>
                                                <a14:foregroundMark x1="76840" y1="62404" x2="76840" y2="62404"/>
                                                <a14:foregroundMark x1="75084" y1="66176" x2="75084" y2="66176"/>
                                                <a14:foregroundMark x1="61107" y1="73542" x2="61107" y2="73542"/>
                                                <a14:foregroundMark x1="50777" y1="77195" x2="50777" y2="77195"/>
                                                <a14:foregroundMark x1="45172" y1="74602" x2="45172" y2="74602"/>
                                                <a14:foregroundMark x1="31195" y1="70654" x2="31195" y2="70654"/>
                                                <a14:foregroundMark x1="22080" y1="61992" x2="22080" y2="61992"/>
                                                <a14:foregroundMark x1="23093" y1="56511" x2="23093" y2="56511"/>
                                                <a14:foregroundMark x1="20729" y1="62345" x2="20729" y2="62345"/>
                                                <a14:foregroundMark x1="17421" y1="47142" x2="17421" y2="47142"/>
                                                <a14:foregroundMark x1="21945" y1="37773" x2="21945" y2="37773"/>
                                                <a14:foregroundMark x1="81702" y1="44785" x2="81702" y2="44785"/>
                                                <a14:foregroundMark x1="80284" y1="43017" x2="80284" y2="43017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7963" cy="1017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69A5374C" wp14:editId="02F993E9">
                          <wp:extent cx="1393825" cy="985520"/>
                          <wp:effectExtent l="0" t="0" r="0" b="508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3825" cy="985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1CE"/>
    <w:rsid w:val="00000BC9"/>
    <w:rsid w:val="000C34B8"/>
    <w:rsid w:val="00223D8D"/>
    <w:rsid w:val="002931CE"/>
    <w:rsid w:val="0034012F"/>
    <w:rsid w:val="005677D5"/>
    <w:rsid w:val="007E21F9"/>
    <w:rsid w:val="0090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8E461D"/>
  <w15:chartTrackingRefBased/>
  <w15:docId w15:val="{02B5C567-0AE9-4AE7-BD92-988D3B13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2931CE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xcontentpasted0">
    <w:name w:val="x_contentpasted0"/>
    <w:basedOn w:val="DefaultParagraphFont"/>
    <w:rsid w:val="002931CE"/>
  </w:style>
  <w:style w:type="paragraph" w:styleId="Header">
    <w:name w:val="header"/>
    <w:basedOn w:val="Normal"/>
    <w:link w:val="HeaderChar"/>
    <w:uiPriority w:val="99"/>
    <w:unhideWhenUsed/>
    <w:rsid w:val="007E21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1F9"/>
  </w:style>
  <w:style w:type="paragraph" w:styleId="Footer">
    <w:name w:val="footer"/>
    <w:basedOn w:val="Normal"/>
    <w:link w:val="FooterChar"/>
    <w:uiPriority w:val="99"/>
    <w:unhideWhenUsed/>
    <w:rsid w:val="007E21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1F9"/>
  </w:style>
  <w:style w:type="character" w:styleId="Hyperlink">
    <w:name w:val="Hyperlink"/>
    <w:basedOn w:val="DefaultParagraphFont"/>
    <w:uiPriority w:val="99"/>
    <w:unhideWhenUsed/>
    <w:rsid w:val="005677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7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4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nglish-heritage.org.uk/visit/places/carisbrooke-castle/history/jane-whorwood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f73b9e73-3b35-0dff-5f46-7efb5e336b84@yahoo.com" TargetMode="External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Greany</dc:creator>
  <cp:keywords/>
  <dc:description/>
  <cp:lastModifiedBy>Denise Greany</cp:lastModifiedBy>
  <cp:revision>3</cp:revision>
  <dcterms:created xsi:type="dcterms:W3CDTF">2023-05-05T14:35:00Z</dcterms:created>
  <dcterms:modified xsi:type="dcterms:W3CDTF">2023-05-05T14:36:00Z</dcterms:modified>
</cp:coreProperties>
</file>